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F3097" w14:textId="77777777" w:rsidR="003F1EFD" w:rsidRDefault="003F1EFD">
      <w:pPr>
        <w:pStyle w:val="a"/>
        <w:jc w:val="center"/>
        <w:rPr>
          <w:rFonts w:ascii="TimesNewRomanPS-BoldMT" w:cs="TimesNewRomanPS-BoldMT"/>
          <w:b/>
          <w:bCs/>
          <w:sz w:val="52"/>
          <w:szCs w:val="52"/>
        </w:rPr>
      </w:pPr>
    </w:p>
    <w:p w14:paraId="0157D3EC" w14:textId="77777777" w:rsidR="003F1EFD" w:rsidRDefault="003F1EFD">
      <w:pPr>
        <w:pStyle w:val="a"/>
        <w:jc w:val="center"/>
        <w:rPr>
          <w:rFonts w:ascii="TimesNewRomanPS-BoldMT" w:cs="TimesNewRomanPS-BoldMT"/>
          <w:b/>
          <w:bCs/>
          <w:sz w:val="52"/>
          <w:szCs w:val="52"/>
        </w:rPr>
      </w:pPr>
    </w:p>
    <w:p w14:paraId="2169A7A7" w14:textId="6F6B2D71" w:rsidR="003F1EFD" w:rsidRPr="002B7AEC" w:rsidRDefault="002B7AEC">
      <w:pPr>
        <w:pStyle w:val="a"/>
        <w:jc w:val="center"/>
        <w:rPr>
          <w:rFonts w:ascii="Times New Roman" w:hAnsi="Times New Roman" w:cs="Times New Roman"/>
          <w:b/>
          <w:bCs/>
          <w:sz w:val="28"/>
          <w:szCs w:val="28"/>
        </w:rPr>
      </w:pPr>
      <w:proofErr w:type="spellStart"/>
      <w:r>
        <w:rPr>
          <w:rFonts w:ascii="Times New Roman" w:hAnsi="Times New Roman" w:cs="Times New Roman"/>
          <w:b/>
          <w:bCs/>
          <w:sz w:val="28"/>
          <w:szCs w:val="28"/>
          <w:lang w:val="tr-TR"/>
        </w:rPr>
        <w:t>Shated</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Future</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with</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China</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and</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Developing</w:t>
      </w:r>
      <w:proofErr w:type="spellEnd"/>
      <w:r>
        <w:rPr>
          <w:rFonts w:ascii="Times New Roman" w:hAnsi="Times New Roman" w:cs="Times New Roman"/>
          <w:b/>
          <w:bCs/>
          <w:sz w:val="28"/>
          <w:szCs w:val="28"/>
          <w:lang w:val="tr-TR"/>
        </w:rPr>
        <w:t xml:space="preserve"> </w:t>
      </w:r>
      <w:proofErr w:type="spellStart"/>
      <w:r>
        <w:rPr>
          <w:rFonts w:ascii="Times New Roman" w:hAnsi="Times New Roman" w:cs="Times New Roman"/>
          <w:b/>
          <w:bCs/>
          <w:sz w:val="28"/>
          <w:szCs w:val="28"/>
          <w:lang w:val="tr-TR"/>
        </w:rPr>
        <w:t>Countries</w:t>
      </w:r>
      <w:proofErr w:type="spellEnd"/>
      <w:r>
        <w:rPr>
          <w:rFonts w:ascii="Times New Roman" w:hAnsi="Times New Roman" w:cs="Times New Roman"/>
          <w:b/>
          <w:bCs/>
          <w:sz w:val="28"/>
          <w:szCs w:val="28"/>
          <w:lang w:val="tr-TR"/>
        </w:rPr>
        <w:t xml:space="preserve">: </w:t>
      </w:r>
      <w:r w:rsidRPr="002B7AEC">
        <w:rPr>
          <w:rFonts w:ascii="Times New Roman" w:hAnsi="Times New Roman" w:cs="Times New Roman"/>
          <w:b/>
          <w:bCs/>
          <w:sz w:val="28"/>
          <w:szCs w:val="28"/>
        </w:rPr>
        <w:t xml:space="preserve">Chinese Government’s Information About </w:t>
      </w:r>
      <w:r w:rsidR="00000000" w:rsidRPr="002B7AEC">
        <w:rPr>
          <w:rFonts w:ascii="Times New Roman" w:hAnsi="Times New Roman" w:cs="Times New Roman"/>
          <w:b/>
          <w:bCs/>
          <w:sz w:val="28"/>
          <w:szCs w:val="28"/>
        </w:rPr>
        <w:t xml:space="preserve">Rural Roads </w:t>
      </w:r>
    </w:p>
    <w:p w14:paraId="6D517DDE" w14:textId="77777777" w:rsidR="003F1EFD" w:rsidRPr="002B7AEC" w:rsidRDefault="003F1EFD">
      <w:pPr>
        <w:rPr>
          <w:rFonts w:ascii="Times New Roman" w:hAnsi="Times New Roman" w:cs="Times New Roman"/>
          <w:b/>
          <w:bCs/>
          <w:sz w:val="28"/>
          <w:szCs w:val="28"/>
        </w:rPr>
      </w:pPr>
    </w:p>
    <w:p w14:paraId="1A820408" w14:textId="21F35443" w:rsidR="003F1EFD" w:rsidRDefault="002B7AEC" w:rsidP="002B7AEC">
      <w:pPr>
        <w:rPr>
          <w:rFonts w:ascii="ArialMT" w:eastAsia="STXihei" w:hAnsi="ArialMT" w:cs="ArialMT"/>
          <w:color w:val="000000"/>
          <w:kern w:val="0"/>
          <w:sz w:val="30"/>
          <w:szCs w:val="30"/>
          <w:lang w:val="zh-CN"/>
        </w:rPr>
      </w:pPr>
      <w:r>
        <w:t xml:space="preserve">  </w:t>
      </w:r>
    </w:p>
    <w:p w14:paraId="08E16E64" w14:textId="77777777" w:rsidR="003F1EFD" w:rsidRDefault="00000000">
      <w:pPr>
        <w:widowControl/>
        <w:autoSpaceDE w:val="0"/>
        <w:autoSpaceDN w:val="0"/>
        <w:adjustRightInd w:val="0"/>
        <w:spacing w:line="288" w:lineRule="auto"/>
        <w:jc w:val="center"/>
        <w:textAlignment w:val="center"/>
        <w:rPr>
          <w:rFonts w:ascii="TimesNewRomanPSMT" w:eastAsia="STXihei" w:hAnsi="TimesNewRomanPSMT" w:cs="TimesNewRomanPSMT"/>
          <w:color w:val="000000"/>
          <w:kern w:val="0"/>
          <w:sz w:val="30"/>
          <w:szCs w:val="30"/>
          <w:lang w:val="zh-CN"/>
        </w:rPr>
      </w:pPr>
      <w:r>
        <w:rPr>
          <w:rFonts w:ascii="TimesNewRomanPSMT" w:eastAsia="STXihei" w:hAnsi="TimesNewRomanPSMT" w:cs="TimesNewRomanPSMT"/>
          <w:color w:val="000000"/>
          <w:kern w:val="0"/>
          <w:sz w:val="30"/>
          <w:szCs w:val="30"/>
          <w:lang w:val="zh-CN"/>
        </w:rPr>
        <w:t>November 2024</w:t>
      </w:r>
    </w:p>
    <w:p w14:paraId="58A0C905" w14:textId="77777777" w:rsidR="003F1EFD" w:rsidRDefault="00000000">
      <w:pPr>
        <w:keepNext/>
        <w:widowControl/>
        <w:tabs>
          <w:tab w:val="right" w:pos="7640"/>
        </w:tabs>
        <w:suppressAutoHyphens/>
        <w:autoSpaceDE w:val="0"/>
        <w:autoSpaceDN w:val="0"/>
        <w:adjustRightInd w:val="0"/>
        <w:spacing w:after="113" w:line="360" w:lineRule="auto"/>
        <w:jc w:val="center"/>
        <w:textAlignment w:val="center"/>
        <w:rPr>
          <w:rFonts w:ascii="TimesNewRomanPS-BoldMT" w:eastAsia="STXihei" w:hAnsi="TimesNewRomanPS-BoldMT" w:cs="TimesNewRomanPS-BoldMT"/>
          <w:b/>
          <w:bCs/>
          <w:color w:val="000000"/>
          <w:kern w:val="0"/>
          <w:sz w:val="20"/>
          <w:szCs w:val="20"/>
          <w:lang w:val="de-DE"/>
        </w:rPr>
      </w:pPr>
      <w:r>
        <w:rPr>
          <w:rFonts w:ascii="TimesNewRomanPS-BoldMT" w:eastAsia="STXihei" w:hAnsi="TimesNewRomanPS-BoldMT" w:cs="TimesNewRomanPS-BoldMT"/>
          <w:b/>
          <w:bCs/>
          <w:color w:val="000000"/>
          <w:kern w:val="0"/>
          <w:sz w:val="38"/>
          <w:szCs w:val="38"/>
          <w:lang w:val="de-DE"/>
        </w:rPr>
        <w:t>Contents</w:t>
      </w:r>
    </w:p>
    <w:p w14:paraId="2B4CB523" w14:textId="77777777" w:rsidR="003F1EFD" w:rsidRDefault="003F1EFD">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eastAsia="STXihei" w:hAnsi="TimesNewRomanPS-BoldMT" w:cs="TimesNewRomanPS-BoldMT"/>
          <w:b/>
          <w:bCs/>
          <w:color w:val="000000"/>
          <w:kern w:val="0"/>
          <w:sz w:val="26"/>
          <w:szCs w:val="26"/>
          <w:lang w:val="en-GB"/>
        </w:rPr>
      </w:pPr>
    </w:p>
    <w:p w14:paraId="38CDBDE8"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Preface</w:t>
      </w:r>
      <w:r>
        <w:rPr>
          <w:rFonts w:ascii="TimesNewRomanPSMT" w:eastAsia="STXihei" w:hAnsi="TimesNewRomanPSMT" w:cs="TimesNewRomanPSMT"/>
          <w:color w:val="000000"/>
          <w:kern w:val="0"/>
          <w:sz w:val="26"/>
          <w:szCs w:val="26"/>
          <w:lang w:val="en-GB"/>
        </w:rPr>
        <w:tab/>
      </w:r>
    </w:p>
    <w:p w14:paraId="47FB3DFB"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I.</w:t>
      </w:r>
      <w:r>
        <w:rPr>
          <w:rFonts w:ascii="TimesNewRomanPSMT" w:eastAsia="STXihei" w:hAnsi="TimesNewRomanPSMT" w:cs="TimesNewRomanPSMT"/>
          <w:color w:val="000000"/>
          <w:kern w:val="0"/>
          <w:sz w:val="26"/>
          <w:szCs w:val="26"/>
          <w:lang w:val="en-GB"/>
        </w:rPr>
        <w:tab/>
        <w:t>Building Roads to Benefit Rural Areas and the Rural Population</w:t>
      </w:r>
      <w:r>
        <w:rPr>
          <w:rFonts w:ascii="TimesNewRomanPSMT" w:eastAsia="STXihei" w:hAnsi="TimesNewRomanPSMT" w:cs="TimesNewRomanPSMT"/>
          <w:color w:val="000000"/>
          <w:kern w:val="0"/>
          <w:sz w:val="26"/>
          <w:szCs w:val="26"/>
          <w:lang w:val="en-GB"/>
        </w:rPr>
        <w:tab/>
      </w:r>
    </w:p>
    <w:p w14:paraId="0C8591B7"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II.</w:t>
      </w:r>
      <w:r>
        <w:rPr>
          <w:rFonts w:ascii="TimesNewRomanPSMT" w:eastAsia="STXihei" w:hAnsi="TimesNewRomanPSMT" w:cs="TimesNewRomanPSMT"/>
          <w:color w:val="000000"/>
          <w:kern w:val="0"/>
          <w:sz w:val="26"/>
          <w:szCs w:val="26"/>
          <w:lang w:val="en-GB"/>
        </w:rPr>
        <w:tab/>
        <w:t>Building Rural Roads Accessible to Every Household</w:t>
      </w:r>
      <w:r>
        <w:rPr>
          <w:rFonts w:ascii="TimesNewRomanPSMT" w:eastAsia="STXihei" w:hAnsi="TimesNewRomanPSMT" w:cs="TimesNewRomanPSMT"/>
          <w:color w:val="000000"/>
          <w:kern w:val="0"/>
          <w:sz w:val="26"/>
          <w:szCs w:val="26"/>
          <w:lang w:val="en-GB"/>
        </w:rPr>
        <w:tab/>
      </w:r>
    </w:p>
    <w:p w14:paraId="7B33D08D"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III.</w:t>
      </w:r>
      <w:r>
        <w:rPr>
          <w:rFonts w:ascii="TimesNewRomanPSMT" w:eastAsia="STXihei" w:hAnsi="TimesNewRomanPSMT" w:cs="TimesNewRomanPSMT"/>
          <w:color w:val="000000"/>
          <w:kern w:val="0"/>
          <w:sz w:val="26"/>
          <w:szCs w:val="26"/>
          <w:lang w:val="en-GB"/>
        </w:rPr>
        <w:tab/>
        <w:t xml:space="preserve">More Coordinated, Standardized and Efficient Rural </w:t>
      </w:r>
      <w:r>
        <w:rPr>
          <w:rFonts w:ascii="TimesNewRomanPSMT" w:eastAsia="STXihei" w:hAnsi="TimesNewRomanPSMT" w:cs="TimesNewRomanPSMT"/>
          <w:color w:val="000000"/>
          <w:kern w:val="0"/>
          <w:sz w:val="26"/>
          <w:szCs w:val="26"/>
          <w:lang w:val="en-GB"/>
        </w:rPr>
        <w:br/>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color w:val="000000"/>
          <w:kern w:val="0"/>
          <w:sz w:val="26"/>
          <w:szCs w:val="26"/>
          <w:lang w:val="en-GB"/>
        </w:rPr>
        <w:tab/>
        <w:t>Road Governance</w:t>
      </w:r>
      <w:r>
        <w:rPr>
          <w:rFonts w:ascii="TimesNewRomanPSMT" w:eastAsia="STXihei" w:hAnsi="TimesNewRomanPSMT" w:cs="TimesNewRomanPSMT"/>
          <w:color w:val="000000"/>
          <w:kern w:val="0"/>
          <w:sz w:val="26"/>
          <w:szCs w:val="26"/>
          <w:lang w:val="en-GB"/>
        </w:rPr>
        <w:tab/>
      </w:r>
    </w:p>
    <w:p w14:paraId="0DD49E79"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IV.</w:t>
      </w:r>
      <w:r>
        <w:rPr>
          <w:rFonts w:ascii="TimesNewRomanPSMT" w:eastAsia="STXihei" w:hAnsi="TimesNewRomanPSMT" w:cs="TimesNewRomanPSMT"/>
          <w:color w:val="000000"/>
          <w:kern w:val="0"/>
          <w:sz w:val="26"/>
          <w:szCs w:val="26"/>
          <w:lang w:val="en-GB"/>
        </w:rPr>
        <w:tab/>
        <w:t>Safer, More Durable, and More Comfortable Rural Roads</w:t>
      </w:r>
      <w:r>
        <w:rPr>
          <w:rFonts w:ascii="TimesNewRomanPSMT" w:eastAsia="STXihei" w:hAnsi="TimesNewRomanPSMT" w:cs="TimesNewRomanPSMT"/>
          <w:color w:val="000000"/>
          <w:kern w:val="0"/>
          <w:sz w:val="26"/>
          <w:szCs w:val="26"/>
          <w:lang w:val="en-GB"/>
        </w:rPr>
        <w:tab/>
      </w:r>
    </w:p>
    <w:p w14:paraId="30D03524"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V.</w:t>
      </w:r>
      <w:r>
        <w:rPr>
          <w:rFonts w:ascii="TimesNewRomanPSMT" w:eastAsia="STXihei" w:hAnsi="TimesNewRomanPSMT" w:cs="TimesNewRomanPSMT"/>
          <w:color w:val="000000"/>
          <w:kern w:val="0"/>
          <w:sz w:val="26"/>
          <w:szCs w:val="26"/>
          <w:lang w:val="en-GB"/>
        </w:rPr>
        <w:tab/>
        <w:t xml:space="preserve">Smooth and Convenient Passenger and Freight Transport </w:t>
      </w:r>
      <w:r>
        <w:rPr>
          <w:rFonts w:ascii="TimesNewRomanPSMT" w:eastAsia="STXihei" w:hAnsi="TimesNewRomanPSMT" w:cs="TimesNewRomanPSMT"/>
          <w:color w:val="000000"/>
          <w:kern w:val="0"/>
          <w:sz w:val="26"/>
          <w:szCs w:val="26"/>
          <w:lang w:val="en-GB"/>
        </w:rPr>
        <w:br/>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color w:val="000000"/>
          <w:kern w:val="0"/>
          <w:sz w:val="26"/>
          <w:szCs w:val="26"/>
          <w:lang w:val="en-GB"/>
        </w:rPr>
        <w:tab/>
        <w:t>in Rural Areas</w:t>
      </w:r>
      <w:r>
        <w:rPr>
          <w:rFonts w:ascii="TimesNewRomanPSMT" w:eastAsia="STXihei" w:hAnsi="TimesNewRomanPSMT" w:cs="TimesNewRomanPSMT"/>
          <w:color w:val="000000"/>
          <w:kern w:val="0"/>
          <w:sz w:val="26"/>
          <w:szCs w:val="26"/>
          <w:lang w:val="en-GB"/>
        </w:rPr>
        <w:tab/>
      </w:r>
    </w:p>
    <w:p w14:paraId="3E936DDC"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VI.</w:t>
      </w:r>
      <w:r>
        <w:rPr>
          <w:rFonts w:ascii="TimesNewRomanPSMT" w:eastAsia="STXihei" w:hAnsi="TimesNewRomanPSMT" w:cs="TimesNewRomanPSMT"/>
          <w:color w:val="000000"/>
          <w:kern w:val="0"/>
          <w:sz w:val="26"/>
          <w:szCs w:val="26"/>
          <w:lang w:val="en-GB"/>
        </w:rPr>
        <w:tab/>
        <w:t xml:space="preserve">Interconnected Roads Bring Prosperity to All Industries, </w:t>
      </w:r>
      <w:r>
        <w:rPr>
          <w:rFonts w:ascii="TimesNewRomanPSMT" w:eastAsia="STXihei" w:hAnsi="TimesNewRomanPSMT" w:cs="TimesNewRomanPSMT"/>
          <w:color w:val="000000"/>
          <w:kern w:val="0"/>
          <w:sz w:val="26"/>
          <w:szCs w:val="26"/>
          <w:lang w:val="en-GB"/>
        </w:rPr>
        <w:br/>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color w:val="000000"/>
          <w:kern w:val="0"/>
          <w:sz w:val="26"/>
          <w:szCs w:val="26"/>
          <w:lang w:val="en-GB"/>
        </w:rPr>
        <w:tab/>
        <w:t xml:space="preserve">and Help Improve People’s Lives and the Environment </w:t>
      </w:r>
      <w:r>
        <w:rPr>
          <w:rFonts w:ascii="TimesNewRomanPSMT" w:eastAsia="STXihei" w:hAnsi="TimesNewRomanPSMT" w:cs="TimesNewRomanPSMT"/>
          <w:color w:val="000000"/>
          <w:kern w:val="0"/>
          <w:sz w:val="26"/>
          <w:szCs w:val="26"/>
          <w:lang w:val="en-GB"/>
        </w:rPr>
        <w:br/>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color w:val="000000"/>
          <w:kern w:val="0"/>
          <w:sz w:val="26"/>
          <w:szCs w:val="26"/>
          <w:lang w:val="en-GB"/>
        </w:rPr>
        <w:tab/>
        <w:t xml:space="preserve">in Rural Areas </w:t>
      </w:r>
      <w:r>
        <w:rPr>
          <w:rFonts w:ascii="TimesNewRomanPSMT" w:eastAsia="STXihei" w:hAnsi="TimesNewRomanPSMT" w:cs="TimesNewRomanPSMT"/>
          <w:color w:val="000000"/>
          <w:kern w:val="0"/>
          <w:sz w:val="26"/>
          <w:szCs w:val="26"/>
          <w:lang w:val="en-GB"/>
        </w:rPr>
        <w:tab/>
      </w:r>
    </w:p>
    <w:p w14:paraId="38EA6B36" w14:textId="77777777" w:rsidR="003F1EFD" w:rsidRDefault="00000000">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ab/>
        <w:t>VII.</w:t>
      </w:r>
      <w:r>
        <w:rPr>
          <w:rFonts w:ascii="TimesNewRomanPSMT" w:eastAsia="STXihei" w:hAnsi="TimesNewRomanPSMT" w:cs="TimesNewRomanPSMT"/>
          <w:color w:val="000000"/>
          <w:kern w:val="0"/>
          <w:sz w:val="26"/>
          <w:szCs w:val="26"/>
          <w:lang w:val="en-GB"/>
        </w:rPr>
        <w:tab/>
        <w:t xml:space="preserve">China’s Contribution to Rural Transport in Other Developing </w:t>
      </w:r>
      <w:r>
        <w:rPr>
          <w:rFonts w:ascii="TimesNewRomanPSMT" w:eastAsia="STXihei" w:hAnsi="TimesNewRomanPSMT" w:cs="TimesNewRomanPSMT"/>
          <w:color w:val="000000"/>
          <w:kern w:val="0"/>
          <w:sz w:val="26"/>
          <w:szCs w:val="26"/>
          <w:lang w:val="en-GB"/>
        </w:rPr>
        <w:br/>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color w:val="000000"/>
          <w:kern w:val="0"/>
          <w:sz w:val="26"/>
          <w:szCs w:val="26"/>
          <w:lang w:val="en-GB"/>
        </w:rPr>
        <w:tab/>
        <w:t>Countries</w:t>
      </w:r>
      <w:r>
        <w:rPr>
          <w:rFonts w:ascii="TimesNewRomanPSMT" w:eastAsia="STXihei" w:hAnsi="TimesNewRomanPSMT" w:cs="TimesNewRomanPSMT"/>
          <w:color w:val="000000"/>
          <w:kern w:val="0"/>
          <w:sz w:val="26"/>
          <w:szCs w:val="26"/>
          <w:lang w:val="en-GB"/>
        </w:rPr>
        <w:tab/>
      </w:r>
    </w:p>
    <w:p w14:paraId="2455FFB1" w14:textId="142AC668" w:rsidR="003F1EFD" w:rsidRDefault="00000000" w:rsidP="002B7AEC">
      <w:r>
        <w:rPr>
          <w:rFonts w:ascii="TimesNewRomanPSMT" w:eastAsia="STXihei" w:hAnsi="TimesNewRomanPSMT" w:cs="TimesNewRomanPSMT"/>
          <w:color w:val="000000"/>
          <w:kern w:val="0"/>
          <w:sz w:val="26"/>
          <w:szCs w:val="26"/>
          <w:lang w:val="en-GB"/>
        </w:rPr>
        <w:t>Conclusion</w:t>
      </w:r>
      <w:r>
        <w:rPr>
          <w:rFonts w:ascii="TimesNewRomanPSMT" w:eastAsia="STXihei" w:hAnsi="TimesNewRomanPSMT" w:cs="TimesNewRomanPSMT"/>
          <w:color w:val="000000"/>
          <w:kern w:val="0"/>
          <w:sz w:val="26"/>
          <w:szCs w:val="26"/>
          <w:lang w:val="en-GB"/>
        </w:rPr>
        <w:tab/>
      </w:r>
      <w:r>
        <w:rPr>
          <w:rFonts w:ascii="TimesNewRomanPSMT" w:eastAsia="STXihei" w:hAnsi="TimesNewRomanPSMT" w:cs="TimesNewRomanPSMT" w:hint="eastAsia"/>
          <w:color w:val="000000"/>
          <w:kern w:val="0"/>
          <w:sz w:val="26"/>
          <w:szCs w:val="26"/>
          <w:lang w:val="en-GB"/>
        </w:rPr>
        <w:tab/>
      </w:r>
      <w:r>
        <w:rPr>
          <w:rFonts w:ascii="TimesNewRomanPSMT" w:eastAsia="STXihei" w:hAnsi="TimesNewRomanPSMT" w:cs="TimesNewRomanPSMT" w:hint="eastAsia"/>
          <w:color w:val="000000"/>
          <w:kern w:val="0"/>
          <w:sz w:val="26"/>
          <w:szCs w:val="26"/>
          <w:lang w:val="en-GB"/>
        </w:rPr>
        <w:tab/>
      </w:r>
      <w:r>
        <w:rPr>
          <w:rFonts w:ascii="TimesNewRomanPSMT" w:eastAsia="STXihei" w:hAnsi="TimesNewRomanPSMT" w:cs="TimesNewRomanPSMT" w:hint="eastAsia"/>
          <w:color w:val="000000"/>
          <w:kern w:val="0"/>
          <w:sz w:val="26"/>
          <w:szCs w:val="26"/>
          <w:lang w:val="en-GB"/>
        </w:rPr>
        <w:tab/>
      </w:r>
      <w:r>
        <w:rPr>
          <w:rFonts w:ascii="TimesNewRomanPSMT" w:eastAsia="STXihei" w:hAnsi="TimesNewRomanPSMT" w:cs="TimesNewRomanPSMT" w:hint="eastAsia"/>
          <w:color w:val="000000"/>
          <w:kern w:val="0"/>
          <w:sz w:val="26"/>
          <w:szCs w:val="26"/>
          <w:lang w:val="en-GB"/>
        </w:rPr>
        <w:tab/>
      </w:r>
      <w:r>
        <w:rPr>
          <w:rFonts w:ascii="TimesNewRomanPSMT" w:eastAsia="STXihei" w:hAnsi="TimesNewRomanPSMT" w:cs="TimesNewRomanPSMT" w:hint="eastAsia"/>
          <w:color w:val="000000"/>
          <w:kern w:val="0"/>
          <w:sz w:val="26"/>
          <w:szCs w:val="26"/>
          <w:lang w:val="en-GB"/>
        </w:rPr>
        <w:tab/>
      </w:r>
    </w:p>
    <w:p w14:paraId="123EFDF9" w14:textId="77777777" w:rsidR="003F1EFD" w:rsidRDefault="003F1EFD">
      <w:pPr>
        <w:pStyle w:val="--0"/>
      </w:pPr>
    </w:p>
    <w:p w14:paraId="15A1F6AD" w14:textId="77777777" w:rsidR="003F1EFD" w:rsidRDefault="003F1EFD">
      <w:pPr>
        <w:pStyle w:val="--0"/>
      </w:pPr>
    </w:p>
    <w:p w14:paraId="01810DB0" w14:textId="77777777" w:rsidR="003F1EFD" w:rsidRDefault="00000000">
      <w:pPr>
        <w:pStyle w:val="--"/>
      </w:pPr>
      <w:r>
        <w:t xml:space="preserve">VII. China’s Contribution to Rural Transport </w:t>
      </w:r>
      <w:r>
        <w:br/>
        <w:t>in Other Developing Countries</w:t>
      </w:r>
    </w:p>
    <w:p w14:paraId="4EF6CD50" w14:textId="77777777" w:rsidR="003F1EFD" w:rsidRDefault="00000000">
      <w:pPr>
        <w:pStyle w:val="--0"/>
      </w:pPr>
      <w:r>
        <w:t xml:space="preserve">At present, </w:t>
      </w:r>
      <w:proofErr w:type="gramStart"/>
      <w:r>
        <w:t>a number of</w:t>
      </w:r>
      <w:proofErr w:type="gramEnd"/>
      <w:r>
        <w:t xml:space="preserve"> developing countries are still afflicted by poverty. They are searching for ways to develop, but rural transport is still a bottleneck. The Chinese government has worked to strengthen mutually beneficial cooperation on transport in the international community. In 2018, a resolution initiated and promoted by China – Eradicating Rural Poverty to Implement the 2030 Agenda for Sustainable Development – was adopted by the UN General Assembly, emphasizing further poverty reduction efforts through infrastructure construction. Over the years, through sharing its development experience through international cooperation mechanisms and helping with the construction of rural road infrastructure in other developing countries, China has contributed substantially to reducing poverty, improving people’s wellbeing, and promoting sustainable global development.</w:t>
      </w:r>
    </w:p>
    <w:p w14:paraId="6D2F4EA0" w14:textId="77777777" w:rsidR="003F1EFD" w:rsidRDefault="00000000">
      <w:pPr>
        <w:pStyle w:val="--1"/>
      </w:pPr>
      <w:r>
        <w:t>1. Providing Technical Standards for Highway Engineering Suited to Differing National Conditions</w:t>
      </w:r>
    </w:p>
    <w:p w14:paraId="4AE85041" w14:textId="77777777" w:rsidR="003F1EFD" w:rsidRDefault="00000000">
      <w:pPr>
        <w:pStyle w:val="--0"/>
        <w:rPr>
          <w:spacing w:val="3"/>
        </w:rPr>
      </w:pPr>
      <w:r>
        <w:rPr>
          <w:spacing w:val="3"/>
        </w:rPr>
        <w:t xml:space="preserve">Standards are the fruit of humanity’s progress. They are also a universal technical language that strengthens global connectivity. In recent years, China has made great efforts in standardization and promoted innovative, cooperative, green and open development powered by standards. </w:t>
      </w:r>
    </w:p>
    <w:p w14:paraId="4D5B9877" w14:textId="77777777" w:rsidR="003F1EFD" w:rsidRDefault="00000000">
      <w:pPr>
        <w:pStyle w:val="--0"/>
      </w:pPr>
      <w:r>
        <w:t xml:space="preserve">In support of its rapid, large-scale development of road infrastructure, China has established a world-leading system of technical standards and specifications for highway engineering. Based on China’s experience from its transport construction projects, these standards represent theoretical advances in China’s highway engineering and involve technological innovations in techniques, equipment and materials. At the same time, they are highly practical and adaptable as they come from diverse projects covering China’s vast territory with complex geology and terrain. </w:t>
      </w:r>
    </w:p>
    <w:p w14:paraId="4DF4F8AD" w14:textId="77777777" w:rsidR="003F1EFD" w:rsidRDefault="00000000">
      <w:pPr>
        <w:pStyle w:val="--0"/>
      </w:pPr>
      <w:r>
        <w:t>Committed to staying connected with the world and abreast with the times, China aims to meet the world’s growing demand for transport development by boosting connectivity and sharing knowledge and experience. While strengthening “hard connectivity” in infrastructure with other countries, it is also promoting “soft connectivity” by sharing Chinese standards.</w:t>
      </w:r>
    </w:p>
    <w:p w14:paraId="49F4F0D2" w14:textId="77777777" w:rsidR="003F1EFD" w:rsidRDefault="00000000">
      <w:pPr>
        <w:pStyle w:val="--0"/>
      </w:pPr>
      <w:r>
        <w:t xml:space="preserve">In 2012, ten industry standards for highway engineering were released in foreign languages for the first time, including Technical Standard of Highway Engineering, General Specifications for Design of Highway Bridges and Culverts, and Technical Standard of Low Volume Rural Highway Engineering. To date, a total of 73 industry standards have been released in English, French and Russian, covering major technical fields including survey, design, construction, maintenance, and quality inspection and evaluation of highways, bridges and tunnels. They represent a systematic effort in building industry standards in foreign </w:t>
      </w:r>
      <w:proofErr w:type="gramStart"/>
      <w:r>
        <w:t>languages, and</w:t>
      </w:r>
      <w:proofErr w:type="gramEnd"/>
      <w:r>
        <w:t xml:space="preserve"> contribute to highway construction in other developing countries. </w:t>
      </w:r>
    </w:p>
    <w:p w14:paraId="54C77850" w14:textId="77777777" w:rsidR="003F1EFD" w:rsidRDefault="00000000">
      <w:pPr>
        <w:pStyle w:val="--0"/>
      </w:pPr>
      <w:r>
        <w:t>China’s highway standards have been applied in hundreds of projects in dozens of countries around the world, including Indonesia’s Surabaya-Madura Bridge Project and Mozambique’s Maputo-</w:t>
      </w:r>
      <w:proofErr w:type="spellStart"/>
      <w:r>
        <w:t>Katembe</w:t>
      </w:r>
      <w:proofErr w:type="spellEnd"/>
      <w:r>
        <w:t xml:space="preserve"> Bridge Project. Chinese standards have also been applied in China-aided construction of rural roads in countries such as Nepal and Mozambique. These affordable, durable, safe and comfortable roads have provided benefits to local people (see Panel 11).</w:t>
      </w:r>
    </w:p>
    <w:p w14:paraId="035F6E9B" w14:textId="77777777" w:rsidR="003F1EFD" w:rsidRDefault="00000000">
      <w:pPr>
        <w:pStyle w:val="--1"/>
      </w:pPr>
      <w:r>
        <w:t>2. Sharing Experience in Rural Road Development</w:t>
      </w:r>
    </w:p>
    <w:p w14:paraId="7F22E61B" w14:textId="77777777" w:rsidR="003F1EFD" w:rsidRDefault="00000000">
      <w:pPr>
        <w:pStyle w:val="--0"/>
      </w:pPr>
      <w:r>
        <w:t>With the goal of improving the wellbeing of humanity, China has played an active role in building new platforms and mechanisms for global transport cooperation and in promoting knowledge and experience sharing. It has met its responsibilities as a major country with practical actions.</w:t>
      </w:r>
    </w:p>
    <w:p w14:paraId="78E283AE" w14:textId="77777777" w:rsidR="003F1EFD" w:rsidRDefault="003F1EFD">
      <w:pPr>
        <w:pStyle w:val="--0"/>
      </w:pPr>
    </w:p>
    <w:tbl>
      <w:tblPr>
        <w:tblW w:w="7705" w:type="dxa"/>
        <w:tblInd w:w="170" w:type="dxa"/>
        <w:tblLayout w:type="fixed"/>
        <w:tblCellMar>
          <w:left w:w="0" w:type="dxa"/>
          <w:right w:w="0" w:type="dxa"/>
        </w:tblCellMar>
        <w:tblLook w:val="04A0" w:firstRow="1" w:lastRow="0" w:firstColumn="1" w:lastColumn="0" w:noHBand="0" w:noVBand="1"/>
      </w:tblPr>
      <w:tblGrid>
        <w:gridCol w:w="7705"/>
      </w:tblGrid>
      <w:tr w:rsidR="003F1EFD" w14:paraId="24BC4CC2" w14:textId="77777777">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24E29D61" w14:textId="77777777" w:rsidR="003F1EFD" w:rsidRDefault="00000000">
            <w:pPr>
              <w:pStyle w:val="1"/>
            </w:pPr>
            <w:r>
              <w:t>Panel 11 Applying Chinese Standards on the Karakoram Highway</w:t>
            </w:r>
          </w:p>
        </w:tc>
      </w:tr>
      <w:tr w:rsidR="003F1EFD" w14:paraId="642C033C" w14:textId="77777777">
        <w:trPr>
          <w:trHeight w:val="35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66D982FE" w14:textId="77777777" w:rsidR="003F1EFD" w:rsidRDefault="00000000">
            <w:pPr>
              <w:pStyle w:val="2"/>
            </w:pPr>
            <w:r>
              <w:t>The Karakoram Highway is an important land route on the China-Pakistan Economic Corridor. Its challenging geological conditions imposed a high difficulty of engineering that required complex construction techniques. Applying Chinese standards, the Karakoram Highway Phase II built by Chinese enterprises has won the Best Bridge/Tunnel Award in the Engineering News-Record (ENR) Global Best Projects competition.</w:t>
            </w:r>
          </w:p>
          <w:p w14:paraId="41834648" w14:textId="77777777" w:rsidR="003F1EFD" w:rsidRDefault="00000000">
            <w:pPr>
              <w:pStyle w:val="2"/>
            </w:pPr>
            <w:r>
              <w:t>Through the Five-Year Action Plan for Technical Cooperation on Highway Engineering Between China and Pakistan, Pakistan has developed its urgently needed standards for highway engineering in stages with the help of China. Based on Pakistan’s actual conditions, these standards have drawn on Chinese technologies, standards and specifications as well as results from China-Pakistan scientific research cooperation.</w:t>
            </w:r>
          </w:p>
        </w:tc>
      </w:tr>
    </w:tbl>
    <w:p w14:paraId="0784EECA" w14:textId="77777777" w:rsidR="003F1EFD" w:rsidRDefault="003F1EFD">
      <w:pPr>
        <w:pStyle w:val="--0"/>
        <w:rPr>
          <w:rFonts w:ascii="TimesNewRomanPS-BoldMT" w:hAnsi="TimesNewRomanPS-BoldMT" w:cs="TimesNewRomanPS-BoldMT"/>
          <w:b/>
          <w:bCs/>
        </w:rPr>
      </w:pPr>
    </w:p>
    <w:p w14:paraId="11C974A2" w14:textId="77777777" w:rsidR="003F1EFD" w:rsidRDefault="00000000">
      <w:pPr>
        <w:pStyle w:val="--0"/>
      </w:pPr>
      <w:r>
        <w:rPr>
          <w:rFonts w:ascii="TimesNewRomanPS-BoldMT" w:hAnsi="TimesNewRomanPS-BoldMT" w:cs="TimesNewRomanPS-BoldMT"/>
          <w:b/>
          <w:bCs/>
        </w:rPr>
        <w:t xml:space="preserve">Building platforms for cooperation and exchanges. </w:t>
      </w:r>
      <w:r>
        <w:t xml:space="preserve">In 2021, China hosted the Second United Nations Global Sustainable Transport Conference, with a focus on the enabling role of transport in poverty reduction and eradication. In 2023, China hosted the Global Sustainable Transport Forum, emphasizing common development that leaves no country or no one behind. At the forum, it shared experience with other countries and showed its determination and sense of responsibility in developing rural transport in more extensive and detailed fields. China has established the Global Sustainable Transport Innovation and Knowledge </w:t>
      </w:r>
      <w:proofErr w:type="spellStart"/>
      <w:r>
        <w:t>Center</w:t>
      </w:r>
      <w:proofErr w:type="spellEnd"/>
      <w:r>
        <w:t xml:space="preserve"> as a platform for cooperation and exchanges and for sharing China’s experience in rural road development with the international community.</w:t>
      </w:r>
    </w:p>
    <w:p w14:paraId="788C15A2" w14:textId="77777777" w:rsidR="003F1EFD" w:rsidRDefault="00000000">
      <w:pPr>
        <w:pStyle w:val="--0"/>
      </w:pPr>
      <w:r>
        <w:rPr>
          <w:rFonts w:ascii="TimesNewRomanPS-BoldMT" w:hAnsi="TimesNewRomanPS-BoldMT" w:cs="TimesNewRomanPS-BoldMT"/>
          <w:b/>
          <w:bCs/>
        </w:rPr>
        <w:t xml:space="preserve">Engaging in international organizations. </w:t>
      </w:r>
      <w:r>
        <w:t>China has sent experts to the Technical Committee 2.2 Roads for Equity, Accessibility and Mobility in Rural and Interurban Areas of the World Road Association (PIARC). It has also shared its experience in developing rural roads through other international organizations including the UN Economic and Social Commission for Asia and the Pacific (ESCAP), Shanghai Cooperation Organization (SCO), and Central Asia Regional Economic Cooperation (CAREC) Program, urging countries to attach more importance to the safety and accessibility of rural roads.</w:t>
      </w:r>
    </w:p>
    <w:p w14:paraId="3126DD31" w14:textId="77777777" w:rsidR="003F1EFD" w:rsidRDefault="00000000">
      <w:pPr>
        <w:pStyle w:val="--0"/>
      </w:pPr>
      <w:r>
        <w:rPr>
          <w:rFonts w:ascii="TimesNewRomanPS-BoldMT" w:hAnsi="TimesNewRomanPS-BoldMT" w:cs="TimesNewRomanPS-BoldMT"/>
          <w:b/>
          <w:bCs/>
        </w:rPr>
        <w:t xml:space="preserve">Conducting international training sessions. </w:t>
      </w:r>
      <w:r>
        <w:t>China has contributed to the sustainable highway development of other developing countries by helping to train technical professionals. China has held 28 training sessions for more than 800 people, including a training program on road design and management in Botswana, an advanced training program on highway engineering for countries along the Belt and Road, a training program for technical personnel in highway engineering in other developing countries, and a training program on road network planning.</w:t>
      </w:r>
    </w:p>
    <w:p w14:paraId="3B0065A9" w14:textId="77777777" w:rsidR="003F1EFD" w:rsidRDefault="00000000">
      <w:pPr>
        <w:pStyle w:val="--1"/>
      </w:pPr>
      <w:r>
        <w:t>3. Supporting Rural Road Construction in Other Developing Countries</w:t>
      </w:r>
    </w:p>
    <w:p w14:paraId="1948DB77" w14:textId="77777777" w:rsidR="003F1EFD" w:rsidRDefault="00000000">
      <w:pPr>
        <w:pStyle w:val="--0"/>
      </w:pPr>
      <w:r>
        <w:t xml:space="preserve">China has supported and participated in rural road construction </w:t>
      </w:r>
      <w:proofErr w:type="gramStart"/>
      <w:r>
        <w:t>projects, and</w:t>
      </w:r>
      <w:proofErr w:type="gramEnd"/>
      <w:r>
        <w:t xml:space="preserve"> provided aid and assistance to a large number of rural road infrastructure projects in other developing countries, contributing its strength and experience to global rural road development. By participating in construction projects and providing technical and human resource support, China has helped improve the rural road infrastructure of other developing countries (see Panel 12), make travel much easier for local people, reduce logistic costs by a large margin, strengthen interaction between urban and rural areas, and facilitate the market access and flow of agricultural products. These efforts have contributed significantly to local poverty reduction and alleviation, improved people’s wellbeing and living standards, promoted local economic and social development, and received wide acclaim from local people. For example, the road construction project on the fringes of the capital of Madagascar, supported by free aid from China, has made it easier to transport eggs from the town of </w:t>
      </w:r>
      <w:proofErr w:type="spellStart"/>
      <w:r>
        <w:t>Mahazaza</w:t>
      </w:r>
      <w:proofErr w:type="spellEnd"/>
      <w:r>
        <w:t xml:space="preserve"> and facilitated the development of local poultry farming. It is known by the locals as the “egg road”.</w:t>
      </w:r>
    </w:p>
    <w:p w14:paraId="1B181A42" w14:textId="77777777" w:rsidR="003F1EFD" w:rsidRDefault="00000000">
      <w:pPr>
        <w:pStyle w:val="--0"/>
      </w:pPr>
      <w:r>
        <w:t>Since 2018, China has supported 24 developing countries including Cambodia, Serbia, Rwanda, Namibia, Vanuatu and Niger in highway and bridge construction and maintenance. These efforts have helped such countries improve transport infrastructure.</w:t>
      </w:r>
    </w:p>
    <w:p w14:paraId="06B40808" w14:textId="77777777" w:rsidR="003F1EFD" w:rsidRDefault="003F1EFD">
      <w:pPr>
        <w:pStyle w:val="--0"/>
      </w:pPr>
    </w:p>
    <w:tbl>
      <w:tblPr>
        <w:tblW w:w="7705" w:type="dxa"/>
        <w:tblInd w:w="170" w:type="dxa"/>
        <w:tblLayout w:type="fixed"/>
        <w:tblCellMar>
          <w:left w:w="0" w:type="dxa"/>
          <w:right w:w="0" w:type="dxa"/>
        </w:tblCellMar>
        <w:tblLook w:val="04A0" w:firstRow="1" w:lastRow="0" w:firstColumn="1" w:lastColumn="0" w:noHBand="0" w:noVBand="1"/>
      </w:tblPr>
      <w:tblGrid>
        <w:gridCol w:w="7705"/>
      </w:tblGrid>
      <w:tr w:rsidR="003F1EFD" w14:paraId="267CC108" w14:textId="77777777">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43A4DB45" w14:textId="77777777" w:rsidR="003F1EFD" w:rsidRDefault="00000000">
            <w:pPr>
              <w:pStyle w:val="1"/>
            </w:pPr>
            <w:r>
              <w:t>Panel 12 Supporting Post-Earthquake Reconstruction in Ecuador</w:t>
            </w:r>
          </w:p>
        </w:tc>
      </w:tr>
      <w:tr w:rsidR="003F1EFD" w14:paraId="51CFF1A3" w14:textId="77777777">
        <w:trPr>
          <w:trHeight w:val="2522"/>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14:paraId="1B061704" w14:textId="77777777" w:rsidR="003F1EFD" w:rsidRDefault="00000000">
            <w:pPr>
              <w:pStyle w:val="2"/>
            </w:pPr>
            <w:r>
              <w:t xml:space="preserve">Implemented by the Ministry of Transport and Public Works of Ecuador following a magnitude 7.8 earthquake in 2016, Phase I of the post-earthquake reconstruction project </w:t>
            </w:r>
            <w:proofErr w:type="gramStart"/>
            <w:r>
              <w:t>was located in</w:t>
            </w:r>
            <w:proofErr w:type="gramEnd"/>
            <w:r>
              <w:t xml:space="preserve"> the intersection of four provinces – Pichincha, Imbabura and Santo Domingo de </w:t>
            </w:r>
            <w:proofErr w:type="spellStart"/>
            <w:r>
              <w:t>los</w:t>
            </w:r>
            <w:proofErr w:type="spellEnd"/>
            <w:r>
              <w:t xml:space="preserve"> </w:t>
            </w:r>
            <w:proofErr w:type="spellStart"/>
            <w:r>
              <w:t>Tsáchilas</w:t>
            </w:r>
            <w:proofErr w:type="spellEnd"/>
            <w:r>
              <w:t xml:space="preserve"> provinces in north-central Ecuador, as well as the coastal province of Esmeraldas. </w:t>
            </w:r>
          </w:p>
          <w:p w14:paraId="53ADB664" w14:textId="77777777" w:rsidR="003F1EFD" w:rsidRDefault="00000000">
            <w:pPr>
              <w:pStyle w:val="2"/>
            </w:pPr>
            <w:r>
              <w:t>Phase I involved reconstructing, upgrading and expanding an existing 33.8-km-long gravel road and constructing a 177-m-long bridge. Completed in 2023, it connects all traffic arteries in north-central Ecuador and is now the most convenient route connecting Ecuador’s north-central region and Pacific coastal areas in the west. Surrounding the Phase I site were the main production areas of agricultural products such as palm, sugarcane and cacao, served by gravel roads. Phase I has greatly facilitated the transport of local agricultural products, upgraded road safety, and stimulated the social and economic development of local rural areas.</w:t>
            </w:r>
          </w:p>
          <w:p w14:paraId="4A3AEE2C" w14:textId="77777777" w:rsidR="003F1EFD" w:rsidRDefault="00000000">
            <w:pPr>
              <w:pStyle w:val="2"/>
            </w:pPr>
            <w:r>
              <w:t>Phase I was the first step in implementing the bilateral diplomatic initiative of China’s President Xi Jinping and a major result of Ecuador’s post-earthquake reconstruction with China’s support. It has significantly improved access to transport for around 1.5 million people along the route and strengthened Ecuador’s national road network and the local economy. It is an excellent example of deepening friendship and cooperation between China and Ecuador.</w:t>
            </w:r>
          </w:p>
        </w:tc>
      </w:tr>
    </w:tbl>
    <w:p w14:paraId="3175EA62" w14:textId="77777777" w:rsidR="003F1EFD" w:rsidRDefault="003F1EFD">
      <w:pPr>
        <w:pStyle w:val="--0"/>
      </w:pPr>
    </w:p>
    <w:p w14:paraId="13AD8839" w14:textId="77777777" w:rsidR="003F1EFD" w:rsidRDefault="003F1EFD">
      <w:pPr>
        <w:pStyle w:val="--0"/>
      </w:pPr>
    </w:p>
    <w:p w14:paraId="034FA54A" w14:textId="77777777" w:rsidR="003F1EFD" w:rsidRDefault="003F1EFD">
      <w:pPr>
        <w:pStyle w:val="--0"/>
      </w:pPr>
    </w:p>
    <w:p w14:paraId="2184AC4D" w14:textId="77777777" w:rsidR="003F1EFD" w:rsidRDefault="00000000">
      <w:pPr>
        <w:pStyle w:val="--"/>
      </w:pPr>
      <w:r>
        <w:t>Conclusion</w:t>
      </w:r>
    </w:p>
    <w:p w14:paraId="79D2C416" w14:textId="77777777" w:rsidR="003F1EFD" w:rsidRDefault="00000000">
      <w:pPr>
        <w:pStyle w:val="--0"/>
      </w:pPr>
      <w:r>
        <w:t xml:space="preserve">Today, as China embarks on a new journey of promoting national rejuvenation through Chinese modernization, the country’s rural road </w:t>
      </w:r>
      <w:proofErr w:type="spellStart"/>
      <w:r>
        <w:t>endeavors</w:t>
      </w:r>
      <w:proofErr w:type="spellEnd"/>
      <w:r>
        <w:t xml:space="preserve"> have entered a period of historic opportunity. China will implement a new round of rural road upgrading programs covering road network expansion, road safety, transport capacity, governance ability, public services, the road environment, the integrated development of transport and local industries, and the growth of employment and rural incomes. These efforts will improve the modern rural transport system, open a new chapter of rural road development, and build up China’s strength in transport.</w:t>
      </w:r>
    </w:p>
    <w:p w14:paraId="25B98717" w14:textId="77777777" w:rsidR="003F1EFD" w:rsidRDefault="00000000">
      <w:pPr>
        <w:pStyle w:val="--0"/>
      </w:pPr>
      <w:r>
        <w:t>As China’s modernization advances, by 2035, the country will have in place a rural road transport system with a sound scale and structure, high-quality infrastructure and services, and rational and effective governance. By the middle of the century, China will have become a great modern socialist country with a safe, convenient, green and beautiful rural road transport system. The system will be adapted to the modernization of agriculture and rural areas, developed in tandem with eco-environmental conservation and rural cultural progress, and integrated with modern information and communication technologies.</w:t>
      </w:r>
    </w:p>
    <w:p w14:paraId="59804403" w14:textId="77777777" w:rsidR="003F1EFD" w:rsidRDefault="00000000">
      <w:pPr>
        <w:pStyle w:val="--0"/>
      </w:pPr>
      <w:r>
        <w:t xml:space="preserve">In a spirit of openness and </w:t>
      </w:r>
      <w:proofErr w:type="gramStart"/>
      <w:r>
        <w:t>mutually-beneficial</w:t>
      </w:r>
      <w:proofErr w:type="gramEnd"/>
      <w:r>
        <w:t xml:space="preserve"> cooperation, China will strengthen international exchanges and collaboration in exploring new models and paths of rural road development, further contributing to global rural road development and poverty reduction, and building a global community of shared future.</w:t>
      </w:r>
    </w:p>
    <w:sectPr w:rsidR="003F1EFD">
      <w:pgSz w:w="11906" w:h="16838" w:orient="landscape"/>
      <w:pgMar w:top="1800" w:right="1440" w:bottom="18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9A08" w14:textId="77777777" w:rsidR="001903F9" w:rsidRDefault="001903F9">
      <w:pPr>
        <w:spacing w:after="0" w:line="240" w:lineRule="auto"/>
      </w:pPr>
      <w:r>
        <w:separator/>
      </w:r>
    </w:p>
  </w:endnote>
  <w:endnote w:type="continuationSeparator" w:id="0">
    <w:p w14:paraId="39B43AE3" w14:textId="77777777" w:rsidR="001903F9" w:rsidRDefault="0019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Heiti SC Light">
    <w:altName w:val="微软雅黑"/>
    <w:charset w:val="50"/>
    <w:family w:val="auto"/>
    <w:pitch w:val="default"/>
    <w:sig w:usb0="00000000" w:usb1="00000000" w:usb2="00000010" w:usb3="00000000" w:csb0="00040000" w:csb1="00000000"/>
  </w:font>
  <w:font w:name="STXihei">
    <w:charset w:val="86"/>
    <w:family w:val="auto"/>
    <w:pitch w:val="variable"/>
    <w:sig w:usb0="00000287" w:usb1="080F0000" w:usb2="00000010" w:usb3="00000000" w:csb0="0004009F" w:csb1="00000000"/>
  </w:font>
  <w:font w:name="TimesNewRomanPS-BoldMT">
    <w:altName w:val="Times New Roman"/>
    <w:charset w:val="4D"/>
    <w:family w:val="auto"/>
    <w:pitch w:val="default"/>
    <w:sig w:usb0="00000000" w:usb1="00000000" w:usb2="00000000" w:usb3="00000000" w:csb0="00000001" w:csb1="00000000"/>
  </w:font>
  <w:font w:name="TimesNewRomanPSMT">
    <w:altName w:val="Times New Roman"/>
    <w:charset w:val="4D"/>
    <w:family w:val="auto"/>
    <w:pitch w:val="default"/>
    <w:sig w:usb0="00000000" w:usb1="00000000" w:usb2="00000000" w:usb3="00000000" w:csb0="00000001" w:csb1="00000000"/>
  </w:font>
  <w:font w:name="ArialMT">
    <w:altName w:val="Arial"/>
    <w:charset w:val="4D"/>
    <w:family w:val="auto"/>
    <w:pitch w:val="default"/>
    <w:sig w:usb0="00000000"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3EE56" w14:textId="77777777" w:rsidR="001903F9" w:rsidRDefault="001903F9">
      <w:pPr>
        <w:spacing w:after="0" w:line="240" w:lineRule="auto"/>
      </w:pPr>
      <w:r>
        <w:separator/>
      </w:r>
    </w:p>
  </w:footnote>
  <w:footnote w:type="continuationSeparator" w:id="0">
    <w:p w14:paraId="5DFBC2A4" w14:textId="77777777" w:rsidR="001903F9" w:rsidRDefault="00190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bordersDoNotSurroundHeader/>
  <w:bordersDoNotSurroundFooter/>
  <w:proofState w:spelling="clean" w:grammar="clean"/>
  <w:defaultTabStop w:val="420"/>
  <w:hyphenationZone w:val="425"/>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79"/>
    <w:rsid w:val="001903F9"/>
    <w:rsid w:val="002B7AEC"/>
    <w:rsid w:val="003F1EFD"/>
    <w:rsid w:val="004F0AF6"/>
    <w:rsid w:val="00941AD7"/>
    <w:rsid w:val="00986179"/>
    <w:rsid w:val="00D236A1"/>
    <w:rsid w:val="00E27FEA"/>
    <w:rsid w:val="0BED7950"/>
    <w:rsid w:val="3657337D"/>
    <w:rsid w:val="3C8B46BA"/>
    <w:rsid w:val="49B8251C"/>
    <w:rsid w:val="765A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0CE6D"/>
  <w14:defaultImageDpi w14:val="300"/>
  <w15:docId w15:val="{45893FF5-5154-48DD-BFF2-5D3FA058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tr-TR"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Heiti SC Light" w:eastAsia="Heiti SC Light"/>
      <w:sz w:val="18"/>
      <w:szCs w:val="18"/>
    </w:rPr>
  </w:style>
  <w:style w:type="paragraph" w:customStyle="1" w:styleId="a">
    <w:name w:val="[基本段落]"/>
    <w:basedOn w:val="Normal"/>
    <w:uiPriority w:val="99"/>
    <w:qFormat/>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0">
    <w:name w:val="[无段落样式]"/>
    <w:qFormat/>
    <w:pPr>
      <w:autoSpaceDE w:val="0"/>
      <w:autoSpaceDN w:val="0"/>
      <w:adjustRightInd w:val="0"/>
      <w:spacing w:line="288" w:lineRule="auto"/>
      <w:jc w:val="both"/>
      <w:textAlignment w:val="center"/>
    </w:pPr>
    <w:rPr>
      <w:rFonts w:ascii="STXihei" w:eastAsia="STXihei" w:hAnsi="TimesNewRomanPSMT" w:cs="STXihei"/>
      <w:color w:val="000000"/>
      <w:sz w:val="24"/>
      <w:szCs w:val="24"/>
      <w:lang w:val="zh-CN"/>
    </w:rPr>
  </w:style>
  <w:style w:type="paragraph" w:customStyle="1" w:styleId="--">
    <w:name w:val="英--大标题"/>
    <w:basedOn w:val="a0"/>
    <w:uiPriority w:val="99"/>
    <w:qFormat/>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0"/>
    <w:uiPriority w:val="99"/>
    <w:qFormat/>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0"/>
    <w:next w:val="a0"/>
    <w:uiPriority w:val="99"/>
    <w:qFormat/>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paragraph" w:customStyle="1" w:styleId="----">
    <w:name w:val="英----脚注"/>
    <w:basedOn w:val="a0"/>
    <w:uiPriority w:val="99"/>
    <w:qFormat/>
    <w:pPr>
      <w:suppressAutoHyphens/>
      <w:spacing w:line="290" w:lineRule="atLeast"/>
    </w:pPr>
    <w:rPr>
      <w:rFonts w:ascii="TimesNewRomanPSMT" w:eastAsiaTheme="minorEastAsia" w:cs="TimesNewRomanPSMT"/>
      <w:sz w:val="21"/>
      <w:szCs w:val="21"/>
      <w:lang w:val="en-GB"/>
    </w:rPr>
  </w:style>
  <w:style w:type="paragraph" w:customStyle="1" w:styleId="1">
    <w:name w:val="1"/>
    <w:basedOn w:val="a0"/>
    <w:uiPriority w:val="99"/>
    <w:pPr>
      <w:suppressAutoHyphens/>
      <w:spacing w:line="300" w:lineRule="atLeast"/>
      <w:jc w:val="center"/>
    </w:pPr>
    <w:rPr>
      <w:rFonts w:ascii="TimesNewRomanPS-BoldMT" w:eastAsiaTheme="minorEastAsia" w:hAnsi="TimesNewRomanPS-BoldMT" w:cs="TimesNewRomanPS-BoldMT"/>
      <w:b/>
      <w:bCs/>
      <w:sz w:val="22"/>
      <w:szCs w:val="22"/>
      <w:lang w:val="en-GB"/>
    </w:rPr>
  </w:style>
  <w:style w:type="paragraph" w:customStyle="1" w:styleId="2">
    <w:name w:val="2"/>
    <w:basedOn w:val="a0"/>
    <w:uiPriority w:val="99"/>
    <w:qFormat/>
    <w:pPr>
      <w:suppressAutoHyphens/>
      <w:spacing w:line="300" w:lineRule="atLeast"/>
      <w:ind w:firstLine="397"/>
    </w:pPr>
    <w:rPr>
      <w:rFonts w:ascii="TimesNewRomanPSMT" w:eastAsiaTheme="minorEastAsia" w:cs="TimesNewRomanPSMT"/>
      <w:sz w:val="22"/>
      <w:szCs w:val="22"/>
      <w:lang w:val="en-GB"/>
    </w:rPr>
  </w:style>
  <w:style w:type="character" w:customStyle="1" w:styleId="BalonMetniChar">
    <w:name w:val="Balon Metni Char"/>
    <w:basedOn w:val="VarsaylanParagrafYazTipi"/>
    <w:link w:val="BalonMetni"/>
    <w:uiPriority w:val="99"/>
    <w:semiHidden/>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1773</Words>
  <Characters>10107</Characters>
  <Application>Microsoft Office Word</Application>
  <DocSecurity>0</DocSecurity>
  <Lines>84</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w</dc:creator>
  <cp:lastModifiedBy>cem kizilcec</cp:lastModifiedBy>
  <cp:revision>2</cp:revision>
  <dcterms:created xsi:type="dcterms:W3CDTF">2024-11-29T23:24:00Z</dcterms:created>
  <dcterms:modified xsi:type="dcterms:W3CDTF">2024-11-29T23:24:00Z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